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djustRightInd w:val="0"/>
        <w:snapToGrid w:val="0"/>
        <w:spacing w:line="360" w:lineRule="auto"/>
        <w:ind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国家奖学金的破格申请条件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学习成绩排名在</w:t>
      </w:r>
      <w:r>
        <w:rPr>
          <w:rFonts w:ascii="仿宋" w:hAnsi="仿宋" w:eastAsia="仿宋"/>
          <w:sz w:val="24"/>
          <w:szCs w:val="28"/>
        </w:rPr>
        <w:t>10%-30%之间，在道德风尚、学术研究、学科竞赛、创新发明、社会实践、社会工作、体育竞赛、艺术展演等某一方面表现特别优秀，可申请国家奖学金。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具体标准如下：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在社会主义精神文明建设中表现突出，具有见义勇为、助人为乐、奉献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爱心、服务社会、自立自强的实际行动，在本校、本地区产生重大影响，在全国产生较大影响，有助于树立良好的社会风尚；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在学术研究上取得显著成绩，以第一作者发表的论文被</w:t>
      </w:r>
      <w:r>
        <w:rPr>
          <w:rFonts w:ascii="仿宋" w:hAnsi="仿宋" w:eastAsia="仿宋"/>
          <w:sz w:val="24"/>
          <w:szCs w:val="28"/>
        </w:rPr>
        <w:t>SCI、SSCI、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EI、A&amp;HCI、CSSCI、CSCD核心库及扩展库全文收录，以第一、二作者出版学术专著（须通过专家鉴定）；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在学科竞赛方面取得显著成绩，在国际和全国性专业学科竞赛、课外学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术科技竞赛等竞赛中获特等奖奖励，在中国“互联网＋”大学生创新创业大赛中获一等奖（或金奖）及以上奖励；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在创新发明方面取得显著成绩，科研成果获省、部级以上奖励，学生本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人必须以第一作者或第一发明人，获得国家专利，必须为发明专利且已被正式授权，学生本人必须为第一授权人（须通过专家鉴定）；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在体育竞赛中取得显著成绩，为国家争得荣誉。非体育专业学生参加省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级以上体育比赛获得个人项目前三名，集体项目前二名；高水平运动员（特招生）参加国际和全国性体育比赛获得个人项目前三名、集体项目前二名。集体项目应为上场主力队员；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6</w:t>
      </w:r>
      <w:r>
        <w:rPr>
          <w:rFonts w:ascii="仿宋" w:hAnsi="仿宋" w:eastAsia="仿宋"/>
          <w:sz w:val="24"/>
          <w:szCs w:val="28"/>
        </w:rPr>
        <w:t xml:space="preserve">. </w:t>
      </w:r>
      <w:r>
        <w:rPr>
          <w:rFonts w:hint="eastAsia" w:ascii="仿宋" w:hAnsi="仿宋" w:eastAsia="仿宋"/>
          <w:sz w:val="24"/>
          <w:szCs w:val="28"/>
        </w:rPr>
        <w:t>在艺术展演方面取得显著成绩，参加全国大学生艺术展演获得一、二等奖，参加省级艺术展演获得一等奖；艺术类专业学生参加国际和全国性比赛获得前三名。集体项目应为主要演员（须通过艺术指导中心专家鉴定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7</w:t>
      </w:r>
      <w:r>
        <w:rPr>
          <w:rFonts w:ascii="仿宋" w:hAnsi="仿宋" w:eastAsia="仿宋"/>
          <w:sz w:val="24"/>
          <w:szCs w:val="28"/>
        </w:rPr>
        <w:t xml:space="preserve">. </w:t>
      </w:r>
      <w:r>
        <w:rPr>
          <w:rFonts w:hint="eastAsia" w:ascii="仿宋" w:hAnsi="仿宋" w:eastAsia="仿宋"/>
          <w:sz w:val="24"/>
          <w:szCs w:val="28"/>
        </w:rPr>
        <w:t>获全国十大杰出青年、中国青年五四奖章、中国大学生年度人物等全国性荣誉称号；</w:t>
      </w:r>
    </w:p>
    <w:p>
      <w:pPr>
        <w:ind w:firstLine="480"/>
        <w:rPr>
          <w:rFonts w:hint="eastAsia"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 xml:space="preserve">8. </w:t>
      </w:r>
      <w:r>
        <w:rPr>
          <w:rFonts w:hint="eastAsia" w:ascii="仿宋" w:hAnsi="仿宋" w:eastAsia="仿宋"/>
          <w:sz w:val="24"/>
          <w:szCs w:val="28"/>
        </w:rPr>
        <w:t>其它应当认定为表现非常突出的情形。</w:t>
      </w:r>
    </w:p>
    <w:p>
      <w:pPr>
        <w:ind w:firstLine="480"/>
        <w:rPr>
          <w:rFonts w:hint="eastAsia" w:ascii="仿宋" w:hAnsi="仿宋" w:eastAsia="仿宋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校长奖学金破格申请条件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本年度内各门课程考核成绩平均学分绩点在3.0（含）-3.5之间，在道德风尚、学术研究、学科竞赛、创新发明、社会实践、社会工作、体育竞赛、艺术展演等某一方面表现特别优秀，可破格申请校长奖学金。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480" w:firstLineChars="200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具体标准如下：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在学术研究上取得显著成绩，以第一作者发表的论文被SCI、SSCI、EI、A&amp;HCI、CSSCI、CSCD核心库及扩展库全文收录，以第一、二作者出版学术专著（须通过专家鉴定）。</w:t>
      </w:r>
      <w:bookmarkStart w:id="0" w:name="_GoBack"/>
      <w:bookmarkEnd w:id="0"/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在学科竞赛方面取得显著成绩，在国际和全国性专业学科竞赛、课外学术科技竞赛等竞赛中获特等奖奖励，在中国“互联网＋”大学生创新创业大赛中获一等奖（或金奖）及以上奖励。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在创新发明方面取得显著成绩，科研成果获省、部级以上奖励，学生本人必须以第一作者或第一发明人，获得国家专利，必须为发明专利且已被正式授权，学生本人必须为第一授权人（须通过专家鉴定）。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积极践行社会主义核心价值观，担任重要社会工作或作为主要负责人组织、策划省级及以上社会活动，在社会工作中取得优异成绩，在本校、本地区产生重大影响，在全国产生较大影响，能够起到模范作用（须相关职能部门鉴定）；积极参加社会实践，获得国家级社会实践荣誉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两名。集体项目应为上场主力队员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在艺术展演方面取得显著成绩，参加全国大学生艺术展演获得一、二等奖；艺术类专业学生参加国际和全国性比赛获得前三名。集体项目应为主要演员（须通过艺术指导中心专家鉴定）。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其它应当认定为表现非常突出的情形。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327929B-4F26-438E-BA53-8DE97138C2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019C16-83B4-41D7-A0D8-A997CAA6FE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4916C"/>
    <w:multiLevelType w:val="singleLevel"/>
    <w:tmpl w:val="A0B491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4CC646A"/>
    <w:multiLevelType w:val="multilevel"/>
    <w:tmpl w:val="54CC646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WZlY2YzYWE5ZDAxZjg2ODlhZjEwMTRiZjUzMmQifQ=="/>
  </w:docVars>
  <w:rsids>
    <w:rsidRoot w:val="00000000"/>
    <w:rsid w:val="132221CE"/>
    <w:rsid w:val="2995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2023-09-22T05:48:00Z</dcterms:created>
  <dc:creator>2101</dc:creator>
  <cp:lastModifiedBy>予静</cp:lastModifiedBy>
  <dcterms:modified xsi:type="dcterms:W3CDTF">2023-09-22T08:07:52Z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79AD7557AA424746A378C26A54D46168_12</vt:lpwstr>
  </property>
</Properties>
</file>