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0B" w:rsidRDefault="00641035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人文学院本科生导师</w:t>
      </w:r>
      <w:r w:rsidR="00955DDB">
        <w:rPr>
          <w:rFonts w:ascii="宋体" w:eastAsia="宋体" w:hAnsi="宋体" w:hint="eastAsia"/>
          <w:sz w:val="32"/>
          <w:szCs w:val="24"/>
        </w:rPr>
        <w:t>与学生</w:t>
      </w:r>
      <w:r>
        <w:rPr>
          <w:rFonts w:ascii="宋体" w:eastAsia="宋体" w:hAnsi="宋体" w:hint="eastAsia"/>
          <w:sz w:val="32"/>
          <w:szCs w:val="24"/>
        </w:rPr>
        <w:t>考核细则</w:t>
      </w:r>
    </w:p>
    <w:p w:rsidR="004B730B" w:rsidRDefault="004B730B">
      <w:pPr>
        <w:rPr>
          <w:rFonts w:ascii="宋体" w:eastAsia="宋体" w:hAnsi="宋体"/>
          <w:sz w:val="32"/>
          <w:szCs w:val="24"/>
        </w:rPr>
      </w:pPr>
    </w:p>
    <w:p w:rsidR="004B730B" w:rsidRDefault="0064103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根据校机教</w:t>
      </w:r>
      <w:r w:rsidR="00C70860">
        <w:rPr>
          <w:rFonts w:ascii="宋体" w:eastAsia="宋体" w:hAnsi="宋体" w:hint="eastAsia"/>
          <w:sz w:val="24"/>
          <w:szCs w:val="24"/>
        </w:rPr>
        <w:t>〔</w:t>
      </w:r>
      <w:r w:rsidR="00C70860">
        <w:rPr>
          <w:rFonts w:ascii="宋体" w:eastAsia="宋体" w:hAnsi="宋体"/>
          <w:sz w:val="24"/>
          <w:szCs w:val="24"/>
        </w:rPr>
        <w:t>20</w:t>
      </w:r>
      <w:r w:rsidR="00C70860">
        <w:rPr>
          <w:rFonts w:ascii="宋体" w:eastAsia="宋体" w:hAnsi="宋体"/>
          <w:sz w:val="24"/>
          <w:szCs w:val="24"/>
        </w:rPr>
        <w:t>22</w:t>
      </w:r>
      <w:r w:rsidR="00C70860">
        <w:rPr>
          <w:rFonts w:ascii="宋体" w:eastAsia="宋体" w:hAnsi="宋体"/>
          <w:sz w:val="24"/>
          <w:szCs w:val="24"/>
        </w:rPr>
        <w:t>〕</w:t>
      </w:r>
      <w:r>
        <w:rPr>
          <w:rFonts w:ascii="宋体" w:eastAsia="宋体" w:hAnsi="宋体"/>
          <w:sz w:val="24"/>
          <w:szCs w:val="24"/>
        </w:rPr>
        <w:t>79号</w:t>
      </w:r>
      <w:r>
        <w:rPr>
          <w:rFonts w:ascii="宋体" w:eastAsia="宋体" w:hAnsi="宋体" w:hint="eastAsia"/>
          <w:sz w:val="24"/>
          <w:szCs w:val="24"/>
        </w:rPr>
        <w:t>“关于做好</w:t>
      </w:r>
      <w:r>
        <w:rPr>
          <w:rFonts w:ascii="宋体" w:eastAsia="宋体" w:hAnsi="宋体"/>
          <w:sz w:val="24"/>
          <w:szCs w:val="24"/>
        </w:rPr>
        <w:t>2021-2022学年本科生导师与学生考核、2022-2023学年本科生导师分配与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调整工作的</w:t>
      </w:r>
      <w:r>
        <w:rPr>
          <w:rFonts w:ascii="宋体" w:eastAsia="宋体" w:hAnsi="宋体" w:hint="eastAsia"/>
          <w:sz w:val="24"/>
          <w:szCs w:val="24"/>
        </w:rPr>
        <w:t>通知”，并结合校发〔</w:t>
      </w:r>
      <w:r>
        <w:rPr>
          <w:rFonts w:ascii="宋体" w:eastAsia="宋体" w:hAnsi="宋体"/>
          <w:sz w:val="24"/>
          <w:szCs w:val="24"/>
        </w:rPr>
        <w:t>2019〕261号</w:t>
      </w:r>
      <w:r>
        <w:rPr>
          <w:rFonts w:ascii="宋体" w:eastAsia="宋体" w:hAnsi="宋体" w:hint="eastAsia"/>
          <w:sz w:val="24"/>
          <w:szCs w:val="24"/>
        </w:rPr>
        <w:t>关于“</w:t>
      </w:r>
      <w:r>
        <w:rPr>
          <w:rFonts w:ascii="宋体" w:eastAsia="宋体" w:hAnsi="宋体"/>
          <w:sz w:val="24"/>
          <w:szCs w:val="24"/>
        </w:rPr>
        <w:t>印发《东南大学本科生导师制</w:t>
      </w:r>
      <w:r>
        <w:rPr>
          <w:rFonts w:ascii="宋体" w:eastAsia="宋体" w:hAnsi="宋体" w:hint="eastAsia"/>
          <w:sz w:val="24"/>
          <w:szCs w:val="24"/>
        </w:rPr>
        <w:t>实施办法（试行）</w:t>
      </w:r>
      <w:r>
        <w:rPr>
          <w:rFonts w:ascii="宋体" w:eastAsia="宋体" w:hAnsi="宋体"/>
          <w:sz w:val="24"/>
          <w:szCs w:val="24"/>
        </w:rPr>
        <w:t>》的通</w:t>
      </w:r>
      <w:r>
        <w:rPr>
          <w:rFonts w:ascii="宋体" w:eastAsia="宋体" w:hAnsi="宋体" w:hint="eastAsia"/>
          <w:sz w:val="24"/>
          <w:szCs w:val="24"/>
        </w:rPr>
        <w:t>知”精神，结合学院实际情况，特制订人文学院本科生导师</w:t>
      </w:r>
      <w:r w:rsidR="00955DDB" w:rsidRPr="00955DDB">
        <w:rPr>
          <w:rFonts w:ascii="宋体" w:eastAsia="宋体" w:hAnsi="宋体" w:hint="eastAsia"/>
          <w:sz w:val="24"/>
          <w:szCs w:val="24"/>
        </w:rPr>
        <w:t>与学生</w:t>
      </w:r>
      <w:r>
        <w:rPr>
          <w:rFonts w:ascii="宋体" w:eastAsia="宋体" w:hAnsi="宋体" w:hint="eastAsia"/>
          <w:sz w:val="24"/>
          <w:szCs w:val="24"/>
        </w:rPr>
        <w:t>考核细则。</w:t>
      </w:r>
    </w:p>
    <w:p w:rsidR="004B730B" w:rsidRPr="00955DDB" w:rsidRDefault="004B730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一、导师</w:t>
      </w: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  <w:bookmarkStart w:id="1" w:name="_Hlk114984944"/>
      <w:r>
        <w:rPr>
          <w:rFonts w:ascii="宋体" w:eastAsia="宋体" w:hAnsi="宋体" w:hint="eastAsia"/>
          <w:b/>
          <w:bCs/>
          <w:sz w:val="24"/>
        </w:rPr>
        <w:t>（一）考核内容</w:t>
      </w:r>
      <w:bookmarkEnd w:id="1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425"/>
        <w:gridCol w:w="881"/>
        <w:gridCol w:w="954"/>
        <w:gridCol w:w="942"/>
      </w:tblGrid>
      <w:tr w:rsidR="004B730B">
        <w:trPr>
          <w:trHeight w:val="494"/>
        </w:trPr>
        <w:tc>
          <w:tcPr>
            <w:tcW w:w="658" w:type="pct"/>
          </w:tcPr>
          <w:p w:rsidR="004B730B" w:rsidRDefault="004B73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8" w:type="pct"/>
          </w:tcPr>
          <w:p w:rsidR="004B730B" w:rsidRDefault="004B73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考核参考指标</w:t>
            </w:r>
          </w:p>
        </w:tc>
        <w:tc>
          <w:tcPr>
            <w:tcW w:w="531" w:type="pct"/>
          </w:tcPr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自评</w:t>
            </w:r>
          </w:p>
          <w:p w:rsidR="004B730B" w:rsidRDefault="0064103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(共3</w:t>
            </w:r>
            <w:r>
              <w:rPr>
                <w:rFonts w:ascii="宋体" w:eastAsia="宋体" w:hAnsi="宋体"/>
                <w:sz w:val="15"/>
                <w:szCs w:val="15"/>
              </w:rPr>
              <w:t>0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分)</w:t>
            </w:r>
          </w:p>
        </w:tc>
        <w:tc>
          <w:tcPr>
            <w:tcW w:w="575" w:type="pct"/>
          </w:tcPr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工作组评分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(共30分)</w:t>
            </w:r>
          </w:p>
        </w:tc>
        <w:tc>
          <w:tcPr>
            <w:tcW w:w="566" w:type="pct"/>
          </w:tcPr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评议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(共40分)</w:t>
            </w:r>
          </w:p>
        </w:tc>
      </w:tr>
      <w:tr w:rsidR="004B730B">
        <w:trPr>
          <w:trHeight w:val="1625"/>
        </w:trPr>
        <w:tc>
          <w:tcPr>
            <w:tcW w:w="658" w:type="pct"/>
          </w:tcPr>
          <w:p w:rsidR="00641035" w:rsidRDefault="0064103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一、精心指导，因材施教</w:t>
            </w:r>
          </w:p>
        </w:tc>
        <w:tc>
          <w:tcPr>
            <w:tcW w:w="2668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“制定个性化培养方案”：</w:t>
            </w:r>
            <w:r>
              <w:rPr>
                <w:rFonts w:ascii="宋体" w:eastAsia="宋体" w:hAnsi="宋体" w:cs="Calibri"/>
                <w:sz w:val="24"/>
                <w:szCs w:val="24"/>
              </w:rPr>
              <w:t>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一年级大类导师：帮助学生熟悉大类内相关专业，向学生介绍专业前沿信息和发展趋势，深化学生对专业的理解，找准个人兴趣与优势。（2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分）。</w:t>
            </w:r>
            <w:r>
              <w:rPr>
                <w:rFonts w:ascii="宋体" w:eastAsia="宋体" w:hAnsi="宋体" w:cs="Calibri"/>
                <w:sz w:val="24"/>
                <w:szCs w:val="24"/>
              </w:rPr>
              <w:t>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专业导师：在充分了解学生的基础，特长，志愿的基础上，制定出切合实际的个性化学习与培养计划；注重学生综合能力和科研创新精神及人文素养的培养。（2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531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75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66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458"/>
        </w:trPr>
        <w:tc>
          <w:tcPr>
            <w:tcW w:w="658" w:type="pct"/>
          </w:tcPr>
          <w:p w:rsidR="004B730B" w:rsidRDefault="004B730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二、科研引路，鼎力发展</w:t>
            </w:r>
          </w:p>
        </w:tc>
        <w:tc>
          <w:tcPr>
            <w:tcW w:w="2668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“指导学生参加创新创业活动”：①一年级大类导师：发动学生参加高质量的精品人文课程、高水平的学术讲座、高品位的文化活动等项目；指导学生开展文献检索、资料查询文献综述等相关工作，为后续</w:t>
            </w:r>
            <w:r>
              <w:rPr>
                <w:rFonts w:ascii="宋体" w:eastAsia="宋体" w:hAnsi="宋体"/>
                <w:sz w:val="24"/>
                <w:szCs w:val="24"/>
              </w:rPr>
              <w:t>SRTP和各类竞赛等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奠定</w:t>
            </w:r>
            <w:r>
              <w:rPr>
                <w:rFonts w:ascii="宋体" w:eastAsia="宋体" w:hAnsi="宋体"/>
                <w:sz w:val="24"/>
                <w:szCs w:val="24"/>
              </w:rPr>
              <w:t>基础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；或指导学生负责省创、国创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srtp</w:t>
            </w:r>
            <w:proofErr w:type="spellEnd"/>
            <w:r>
              <w:rPr>
                <w:rFonts w:ascii="宋体" w:eastAsia="宋体" w:hAnsi="宋体" w:hint="eastAsia"/>
                <w:sz w:val="24"/>
                <w:szCs w:val="24"/>
              </w:rPr>
              <w:t>等。（2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②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专业导师：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积极引导学习优秀生参加科技创新活动，指导学生撰写科研论文，引领学生进入学科团队，指导学生参与各类学科竞赛。（所指导学生是国家创新项目</w:t>
            </w: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srtp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负责人或学科竞赛获奖即25分，省级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创新创新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项目负责人或省级竞赛获奖即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0分，参与导师项目或参与国家创新项目即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5分，校内创新项目负责人或参加省级创新项目即10分）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Calibri"/>
                <w:sz w:val="24"/>
                <w:szCs w:val="24"/>
              </w:rPr>
              <w:t>③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一年级大类及专业导师通用：有条件的导师利用课题组硕博研究生的培养优势，为学生提供“本硕博一体化”的沉浸式学习</w:t>
            </w:r>
            <w:proofErr w:type="gramStart"/>
            <w:r>
              <w:rPr>
                <w:rFonts w:ascii="宋体" w:eastAsia="宋体" w:hAnsi="宋体" w:cs="Calibri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Calibri" w:hint="eastAsia"/>
                <w:sz w:val="24"/>
                <w:szCs w:val="24"/>
              </w:rPr>
              <w:t>统环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lastRenderedPageBreak/>
              <w:t>境、吸收富有创新力的学生成为科研助手，参与科研课题讨论会。（2</w:t>
            </w:r>
            <w:r>
              <w:rPr>
                <w:rFonts w:ascii="宋体" w:eastAsia="宋体" w:hAnsi="宋体" w:cs="Calibri"/>
                <w:sz w:val="24"/>
                <w:szCs w:val="24"/>
              </w:rPr>
              <w:t>5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分）</w:t>
            </w:r>
          </w:p>
        </w:tc>
        <w:tc>
          <w:tcPr>
            <w:tcW w:w="531" w:type="pct"/>
            <w:vAlign w:val="center"/>
          </w:tcPr>
          <w:p w:rsidR="004B730B" w:rsidRPr="00661723" w:rsidRDefault="00661723" w:rsidP="00661723">
            <w:pPr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75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66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404"/>
        </w:trPr>
        <w:tc>
          <w:tcPr>
            <w:tcW w:w="658" w:type="pct"/>
          </w:tcPr>
          <w:p w:rsidR="004B730B" w:rsidRDefault="004B730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三、深度交流，共同成长</w:t>
            </w:r>
          </w:p>
        </w:tc>
        <w:tc>
          <w:tcPr>
            <w:tcW w:w="2668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“指导学生研究和学习的频率”：</w:t>
            </w:r>
            <w:r>
              <w:rPr>
                <w:rFonts w:ascii="宋体" w:eastAsia="宋体" w:hAnsi="宋体" w:cs="Calibri"/>
                <w:sz w:val="24"/>
                <w:szCs w:val="24"/>
              </w:rPr>
              <w:t>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一年级大类及专业导师通用：通过多种手段指导学生的学习和研究，导师应在每学期开学初与学生见面</w:t>
            </w:r>
            <w:r>
              <w:rPr>
                <w:rFonts w:ascii="宋体" w:eastAsia="宋体" w:hAnsi="宋体"/>
                <w:sz w:val="24"/>
                <w:szCs w:val="24"/>
              </w:rPr>
              <w:t>;对学生的指导每月不少于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次；以小组形式的辅导每学期不少于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次;参加学生集体活动或面向学院学生开设Opening Hours(含讲座)每学年不少于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次。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关注学生日常生活，加强与学生的情感沟通与交流，帮助学生解决专业方面的困惑和问题。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5分）</w:t>
            </w:r>
          </w:p>
        </w:tc>
        <w:tc>
          <w:tcPr>
            <w:tcW w:w="531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75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66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436"/>
        </w:trPr>
        <w:tc>
          <w:tcPr>
            <w:tcW w:w="658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四、言传身教，立德树人</w:t>
            </w:r>
          </w:p>
        </w:tc>
        <w:tc>
          <w:tcPr>
            <w:tcW w:w="2668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“言传身教，立德树人” ①一年级大类及专业导师通用：热爱工作岗位，踏实认真，以自己严谨的治学态度、高尚的职业道德帮助学生树立正确的理想信念，引导学生养成良好的道德品质和行为习惯，崇德向善、诚实守信，热爱集体、关心社会。同时注重学生学业能力培养和个性健康发展，努力造就具有家国情怀和国际视野，担当引领未来和造福人类的领军人才（2</w:t>
            </w:r>
            <w:r>
              <w:rPr>
                <w:rFonts w:ascii="宋体" w:eastAsia="宋体" w:hAnsi="宋体"/>
                <w:sz w:val="24"/>
                <w:szCs w:val="24"/>
              </w:rPr>
              <w:t>5分）</w:t>
            </w:r>
            <w:r>
              <w:rPr>
                <w:rFonts w:ascii="宋体" w:eastAsia="宋体" w:hAnsi="宋体" w:cs="Calibri"/>
                <w:sz w:val="24"/>
                <w:szCs w:val="24"/>
              </w:rPr>
              <w:t>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如指导学生获得学校或院系表彰，可酌情加分。</w:t>
            </w:r>
          </w:p>
        </w:tc>
        <w:tc>
          <w:tcPr>
            <w:tcW w:w="531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75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66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715"/>
        </w:trPr>
        <w:tc>
          <w:tcPr>
            <w:tcW w:w="5000" w:type="pct"/>
            <w:gridSpan w:val="5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说明：</w:t>
            </w:r>
            <w:r>
              <w:rPr>
                <w:rFonts w:ascii="宋体" w:eastAsia="宋体" w:hAnsi="宋体" w:cs="Calibri"/>
                <w:sz w:val="24"/>
                <w:szCs w:val="24"/>
              </w:rPr>
              <w:t>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考核侧重师德师风、导师指导学生过程和培养成效，由学生评议、导师自评、工作组评议得分，结合导师、学生的交流指导情况、指导学生的成效等因素综合考虑，在制定年终绩效的具体考核办法时将导师的考核结果纳入考核指标。</w:t>
            </w:r>
            <w:r>
              <w:rPr>
                <w:rFonts w:ascii="宋体" w:eastAsia="宋体" w:hAnsi="宋体" w:cs="Calibri"/>
                <w:sz w:val="24"/>
                <w:szCs w:val="24"/>
              </w:rPr>
              <w:t>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每项2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满分，酌情打分。如导师在指导学生领域有突出贡献（全国性大赛获奖等），可酌情加分。</w:t>
            </w:r>
          </w:p>
        </w:tc>
      </w:tr>
    </w:tbl>
    <w:p w:rsidR="004B730B" w:rsidRDefault="004B730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  <w:bookmarkStart w:id="2" w:name="_Hlk114984964"/>
      <w:r>
        <w:rPr>
          <w:rFonts w:ascii="宋体" w:eastAsia="宋体" w:hAnsi="宋体" w:hint="eastAsia"/>
          <w:b/>
          <w:bCs/>
          <w:sz w:val="24"/>
        </w:rPr>
        <w:t>（二）考核方法</w:t>
      </w:r>
    </w:p>
    <w:p w:rsidR="004B730B" w:rsidRDefault="00641035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导师考核侧重指导学生过程，工作量纳入年终绩效考核。①学生评议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0%；②导师自评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0%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③工作组评分3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%</w:t>
      </w:r>
    </w:p>
    <w:p w:rsidR="004B730B" w:rsidRDefault="004B730B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（三）考核结果</w:t>
      </w:r>
    </w:p>
    <w:p w:rsidR="004B730B" w:rsidRDefault="00641035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导师考核结果分为优秀、良好、合格、不合格四个档次；考核优秀的人数一般不超过参与</w:t>
      </w:r>
      <w:proofErr w:type="gramStart"/>
      <w:r>
        <w:rPr>
          <w:rFonts w:ascii="宋体" w:eastAsia="宋体" w:hAnsi="宋体" w:hint="eastAsia"/>
          <w:sz w:val="24"/>
        </w:rPr>
        <w:t>考核总</w:t>
      </w:r>
      <w:proofErr w:type="gramEnd"/>
      <w:r>
        <w:rPr>
          <w:rFonts w:ascii="宋体" w:eastAsia="宋体" w:hAnsi="宋体" w:hint="eastAsia"/>
          <w:sz w:val="24"/>
        </w:rPr>
        <w:t>人数的15%。指导学生过程中师德师风有违规</w:t>
      </w:r>
      <w:proofErr w:type="gramStart"/>
      <w:r>
        <w:rPr>
          <w:rFonts w:ascii="宋体" w:eastAsia="宋体" w:hAnsi="宋体" w:hint="eastAsia"/>
          <w:sz w:val="24"/>
        </w:rPr>
        <w:t>范</w:t>
      </w:r>
      <w:proofErr w:type="gramEnd"/>
      <w:r>
        <w:rPr>
          <w:rFonts w:ascii="宋体" w:eastAsia="宋体" w:hAnsi="宋体" w:hint="eastAsia"/>
          <w:sz w:val="24"/>
        </w:rPr>
        <w:t>的，考核结果定为不合格。考核不合格的，取消下一年度的本科生导师资格。</w:t>
      </w:r>
    </w:p>
    <w:p w:rsidR="004B730B" w:rsidRDefault="004B730B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</w:p>
    <w:p w:rsidR="004B730B" w:rsidRDefault="00641035">
      <w:pPr>
        <w:numPr>
          <w:ilvl w:val="0"/>
          <w:numId w:val="1"/>
        </w:numPr>
        <w:spacing w:line="500" w:lineRule="exact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学生考核</w:t>
      </w: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4"/>
        </w:rPr>
        <w:t>（一）考核内容</w:t>
      </w:r>
    </w:p>
    <w:tbl>
      <w:tblPr>
        <w:tblStyle w:val="a7"/>
        <w:tblpPr w:leftFromText="180" w:rightFromText="180" w:vertAnchor="text" w:horzAnchor="page" w:tblpX="1804" w:tblpY="457"/>
        <w:tblOverlap w:val="never"/>
        <w:tblW w:w="4987" w:type="pct"/>
        <w:tblLook w:val="04A0" w:firstRow="1" w:lastRow="0" w:firstColumn="1" w:lastColumn="0" w:noHBand="0" w:noVBand="1"/>
      </w:tblPr>
      <w:tblGrid>
        <w:gridCol w:w="1103"/>
        <w:gridCol w:w="4432"/>
        <w:gridCol w:w="955"/>
        <w:gridCol w:w="884"/>
        <w:gridCol w:w="900"/>
      </w:tblGrid>
      <w:tr w:rsidR="004B730B">
        <w:trPr>
          <w:trHeight w:val="339"/>
        </w:trPr>
        <w:tc>
          <w:tcPr>
            <w:tcW w:w="667" w:type="pct"/>
          </w:tcPr>
          <w:p w:rsidR="004B730B" w:rsidRDefault="004B73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77" w:type="pct"/>
          </w:tcPr>
          <w:p w:rsidR="004B730B" w:rsidRDefault="004B73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考核参考指标</w:t>
            </w:r>
          </w:p>
        </w:tc>
        <w:tc>
          <w:tcPr>
            <w:tcW w:w="577" w:type="pct"/>
          </w:tcPr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自评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(共30分)</w:t>
            </w:r>
          </w:p>
        </w:tc>
        <w:tc>
          <w:tcPr>
            <w:tcW w:w="534" w:type="pct"/>
          </w:tcPr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组内评分</w:t>
            </w:r>
          </w:p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(共30分)</w:t>
            </w:r>
          </w:p>
        </w:tc>
        <w:tc>
          <w:tcPr>
            <w:tcW w:w="544" w:type="pct"/>
          </w:tcPr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评议</w:t>
            </w:r>
          </w:p>
          <w:p w:rsidR="004B730B" w:rsidRDefault="006410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(共40分)</w:t>
            </w:r>
          </w:p>
        </w:tc>
      </w:tr>
      <w:tr w:rsidR="004B730B">
        <w:trPr>
          <w:trHeight w:val="674"/>
        </w:trPr>
        <w:tc>
          <w:tcPr>
            <w:tcW w:w="66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一、主动联系，定期汇报</w:t>
            </w:r>
          </w:p>
        </w:tc>
        <w:tc>
          <w:tcPr>
            <w:tcW w:w="267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尊重导师，主动与导师联系，寻求导师的指导和帮助，定期向导师汇报学习工作情况。（2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77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3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4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1070"/>
        </w:trPr>
        <w:tc>
          <w:tcPr>
            <w:tcW w:w="66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二、积极参与，勤学善思</w:t>
            </w:r>
          </w:p>
        </w:tc>
        <w:tc>
          <w:tcPr>
            <w:tcW w:w="267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积极主动参与导师所在院系（所）或课题组的学术活动、课外实践活动，并按时完成导师交给的任务。在科研训练中要认真、踏实、多思、多问，努力培养和提高自身的科研能力与创新思维。（2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77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3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4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658"/>
        </w:trPr>
        <w:tc>
          <w:tcPr>
            <w:tcW w:w="66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三、严于律己，遵守制度</w:t>
            </w:r>
          </w:p>
        </w:tc>
        <w:tc>
          <w:tcPr>
            <w:tcW w:w="267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自觉遵守所在实验室、课题组等有关管理制度。（2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77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3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4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  <w:tr w:rsidR="004B730B">
        <w:trPr>
          <w:trHeight w:val="1285"/>
        </w:trPr>
        <w:tc>
          <w:tcPr>
            <w:tcW w:w="66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四、客观评价，补偏救弊</w:t>
            </w:r>
          </w:p>
        </w:tc>
        <w:tc>
          <w:tcPr>
            <w:tcW w:w="2677" w:type="pct"/>
          </w:tcPr>
          <w:p w:rsidR="004B730B" w:rsidRDefault="006410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4、在导师的指导下制定学习计划，做好交流记录与总结。每学年末，对导师的指导情况进行客观、公正的评议；同时接受导师的考评，针对考评中提出的问题，虚心接受并改进后续的学习计划。（2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77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3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7.5分</w:t>
            </w:r>
          </w:p>
        </w:tc>
        <w:tc>
          <w:tcPr>
            <w:tcW w:w="544" w:type="pct"/>
            <w:vAlign w:val="center"/>
          </w:tcPr>
          <w:p w:rsidR="004B730B" w:rsidRPr="00661723" w:rsidRDefault="0066172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61723">
              <w:rPr>
                <w:rFonts w:ascii="宋体" w:eastAsia="宋体" w:hAnsi="宋体" w:hint="eastAsia"/>
                <w:sz w:val="15"/>
                <w:szCs w:val="15"/>
              </w:rPr>
              <w:t>本项满分</w:t>
            </w:r>
            <w:r w:rsidR="00641035" w:rsidRPr="00661723">
              <w:rPr>
                <w:rFonts w:ascii="宋体" w:eastAsia="宋体" w:hAnsi="宋体" w:hint="eastAsia"/>
                <w:sz w:val="15"/>
                <w:szCs w:val="15"/>
              </w:rPr>
              <w:t>10分</w:t>
            </w:r>
          </w:p>
        </w:tc>
      </w:tr>
    </w:tbl>
    <w:p w:rsidR="004B730B" w:rsidRDefault="004B730B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（二）考核方法</w:t>
      </w:r>
    </w:p>
    <w:p w:rsidR="004B730B" w:rsidRDefault="00641035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学生考核侧重学习成效及导师要求的各项活动参与程度。①导师评议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0%；②学生自评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0%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③组内评分3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%</w:t>
      </w:r>
    </w:p>
    <w:p w:rsidR="004B730B" w:rsidRDefault="004B730B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</w:p>
    <w:p w:rsidR="004B730B" w:rsidRDefault="00641035">
      <w:pPr>
        <w:spacing w:line="500" w:lineRule="exact"/>
        <w:textAlignment w:val="baseline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（三）考核结果</w:t>
      </w:r>
    </w:p>
    <w:p w:rsidR="004B730B" w:rsidRDefault="00641035">
      <w:pPr>
        <w:spacing w:line="500" w:lineRule="exact"/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学生考核结果分为优秀、良好、合格、不合格四个档次；考核优秀的人数一般不超过参与</w:t>
      </w:r>
      <w:proofErr w:type="gramStart"/>
      <w:r>
        <w:rPr>
          <w:rFonts w:ascii="宋体" w:eastAsia="宋体" w:hAnsi="宋体" w:hint="eastAsia"/>
          <w:sz w:val="24"/>
        </w:rPr>
        <w:t>考核总</w:t>
      </w:r>
      <w:proofErr w:type="gramEnd"/>
      <w:r>
        <w:rPr>
          <w:rFonts w:ascii="宋体" w:eastAsia="宋体" w:hAnsi="宋体" w:hint="eastAsia"/>
          <w:sz w:val="24"/>
        </w:rPr>
        <w:t>人数的15%；交流指导次数（以本科生导师系统统计次数为准）未达要求的，考核结果应下调一档；对待导师指导反应消极，经多次教育仍不改进的，考核结果应定为不合格。</w:t>
      </w:r>
    </w:p>
    <w:bookmarkEnd w:id="2"/>
    <w:p w:rsidR="004B730B" w:rsidRDefault="004B730B">
      <w:pPr>
        <w:rPr>
          <w:rFonts w:ascii="宋体" w:eastAsia="宋体" w:hAnsi="宋体"/>
          <w:sz w:val="24"/>
          <w:szCs w:val="24"/>
        </w:rPr>
      </w:pPr>
    </w:p>
    <w:p w:rsidR="004B730B" w:rsidRDefault="00641035">
      <w:pPr>
        <w:wordWrap w:val="0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人文学院 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B730B" w:rsidRDefault="004B730B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4B730B" w:rsidRDefault="00641035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2022年9月2</w:t>
      </w:r>
      <w:r w:rsidR="00271B2B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日</w:t>
      </w:r>
    </w:p>
    <w:sectPr w:rsidR="004B7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D7411D"/>
    <w:multiLevelType w:val="singleLevel"/>
    <w:tmpl w:val="E6D741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3YTIyNzM1NDM1M2RhYThkMWE4MjU3YTI1YmVjODgifQ=="/>
  </w:docVars>
  <w:rsids>
    <w:rsidRoot w:val="008018AF"/>
    <w:rsid w:val="000241D3"/>
    <w:rsid w:val="000B176F"/>
    <w:rsid w:val="000C5F80"/>
    <w:rsid w:val="001357D0"/>
    <w:rsid w:val="00200FD3"/>
    <w:rsid w:val="002624FE"/>
    <w:rsid w:val="00271B2B"/>
    <w:rsid w:val="002D081F"/>
    <w:rsid w:val="003C02D2"/>
    <w:rsid w:val="00401439"/>
    <w:rsid w:val="004B730B"/>
    <w:rsid w:val="004D709A"/>
    <w:rsid w:val="004E3CBB"/>
    <w:rsid w:val="00511A75"/>
    <w:rsid w:val="005335DC"/>
    <w:rsid w:val="00572599"/>
    <w:rsid w:val="005B37CE"/>
    <w:rsid w:val="0061210F"/>
    <w:rsid w:val="00641035"/>
    <w:rsid w:val="00661723"/>
    <w:rsid w:val="00682417"/>
    <w:rsid w:val="006908EF"/>
    <w:rsid w:val="006C6F82"/>
    <w:rsid w:val="00757A3C"/>
    <w:rsid w:val="00792823"/>
    <w:rsid w:val="007C46A6"/>
    <w:rsid w:val="008018AF"/>
    <w:rsid w:val="00882CC5"/>
    <w:rsid w:val="0089685C"/>
    <w:rsid w:val="00955DDB"/>
    <w:rsid w:val="009E162C"/>
    <w:rsid w:val="00AD55FD"/>
    <w:rsid w:val="00C66B31"/>
    <w:rsid w:val="00C70860"/>
    <w:rsid w:val="00CC0301"/>
    <w:rsid w:val="00D17426"/>
    <w:rsid w:val="00DE5784"/>
    <w:rsid w:val="00EC25F7"/>
    <w:rsid w:val="00FE6AC3"/>
    <w:rsid w:val="16721F7D"/>
    <w:rsid w:val="25566D99"/>
    <w:rsid w:val="395C69A8"/>
    <w:rsid w:val="3C361F98"/>
    <w:rsid w:val="406F03F9"/>
    <w:rsid w:val="40ED4F53"/>
    <w:rsid w:val="485B26AF"/>
    <w:rsid w:val="4F2A7373"/>
    <w:rsid w:val="53B06098"/>
    <w:rsid w:val="6B1E2B92"/>
    <w:rsid w:val="6D4C69DA"/>
    <w:rsid w:val="6EB011EB"/>
    <w:rsid w:val="770245AD"/>
    <w:rsid w:val="7FF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70D9"/>
  <w15:docId w15:val="{B731D82B-C6C4-4418-9020-DE2DCE7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B04E-BCE3-4A59-9CFF-CAF30705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乔光辉</dc:creator>
  <cp:lastModifiedBy>hp-5</cp:lastModifiedBy>
  <cp:revision>21</cp:revision>
  <dcterms:created xsi:type="dcterms:W3CDTF">2022-09-21T08:36:00Z</dcterms:created>
  <dcterms:modified xsi:type="dcterms:W3CDTF">2022-09-26T07:55:00Z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623fd7dd9ce08615a72bcb7d73922d8992b229642cb449696336b12476b94494</vt:lpwstr>
  </property>
  <property fmtid="{D5CDD505-2E9C-101B-9397-08002B2CF9AE}" pid="3" name="KSOProductBuildVer">
    <vt:lpwstr>2052-11.1.0.12358</vt:lpwstr>
  </property>
  <property fmtid="{D5CDD505-2E9C-101B-9397-08002B2CF9AE}" pid="4" name="ICV">
    <vt:lpwstr>005FC92CE16248F68DD7D59B9C462EEA</vt:lpwstr>
  </property>
</Properties>
</file>